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0D3391" w:rsidRDefault="000D3391" w:rsidP="000D3391">
      <w:pPr>
        <w:ind w:left="57" w:right="850"/>
      </w:pPr>
    </w:p>
    <w:p w:rsidR="000D3391" w:rsidRDefault="000D3391" w:rsidP="000D3391">
      <w:pPr>
        <w:ind w:left="57" w:right="1134"/>
      </w:pPr>
    </w:p>
    <w:p w:rsidR="00D01824" w:rsidRPr="00D01824" w:rsidRDefault="00D01824" w:rsidP="00D01824">
      <w:pPr>
        <w:jc w:val="center"/>
        <w:rPr>
          <w:rFonts w:ascii="Times New Roman" w:hAnsi="Times New Roman" w:cs="Times New Roman"/>
          <w:b/>
          <w:color w:val="1F497D"/>
          <w:sz w:val="24"/>
          <w:szCs w:val="24"/>
          <w:lang w:val="fr-FR"/>
        </w:rPr>
      </w:pPr>
      <w:r w:rsidRPr="00D01824">
        <w:rPr>
          <w:rFonts w:ascii="Times New Roman" w:hAnsi="Times New Roman" w:cs="Times New Roman"/>
          <w:b/>
          <w:color w:val="1F497D"/>
          <w:sz w:val="24"/>
          <w:szCs w:val="24"/>
          <w:lang w:val="fr-FR"/>
        </w:rPr>
        <w:t>Excursion à Andernach &amp; Coblence, 7 juillet 2018</w:t>
      </w:r>
    </w:p>
    <w:p w:rsidR="00D01824" w:rsidRPr="00D01824" w:rsidRDefault="00D01824" w:rsidP="00D01824">
      <w:pPr>
        <w:jc w:val="both"/>
        <w:rPr>
          <w:rFonts w:ascii="Times New Roman" w:hAnsi="Times New Roman" w:cs="Times New Roman"/>
          <w:color w:val="1F497D"/>
          <w:sz w:val="24"/>
          <w:szCs w:val="24"/>
          <w:lang w:val="fr-FR"/>
        </w:rPr>
      </w:pPr>
      <w:r w:rsidRPr="00D01824">
        <w:rPr>
          <w:rFonts w:ascii="Times New Roman" w:hAnsi="Times New Roman" w:cs="Times New Roman"/>
          <w:color w:val="1F497D"/>
          <w:sz w:val="24"/>
          <w:szCs w:val="24"/>
          <w:lang w:val="fr-FR"/>
        </w:rPr>
        <w:t>Un beau samedi de juillet, nous partons vers Andernach, vieille ville au bord du Rhin et Coblence, au confluent du Rhin et de la Moselle. Notre premier objectif est la visite du plus haut geyser d’eau froide du monde, haut de 60m. Au centre d’information d’Andernach, un guide nous fait l’historique de ce phénomène qui a commencé en 1900 par l’observation de bulles de gaz ascendantes dans cet ancien bras du Rhin moyen : premier forage et extraction de gaz carbonique et eau gazeuse, dégradation du puits en 1957, nouveau forage à 350 m de profondeur en 2001 et exploitation touristique.</w:t>
      </w:r>
    </w:p>
    <w:p w:rsidR="00D01824" w:rsidRPr="00D01824" w:rsidRDefault="00D01824" w:rsidP="00D01824">
      <w:pPr>
        <w:jc w:val="both"/>
        <w:rPr>
          <w:rFonts w:ascii="Times New Roman" w:hAnsi="Times New Roman" w:cs="Times New Roman"/>
          <w:color w:val="1F497D"/>
          <w:sz w:val="24"/>
          <w:szCs w:val="24"/>
          <w:lang w:val="fr-FR"/>
        </w:rPr>
      </w:pPr>
      <w:r w:rsidRPr="00D01824">
        <w:rPr>
          <w:rFonts w:ascii="Times New Roman" w:hAnsi="Times New Roman" w:cs="Times New Roman"/>
          <w:color w:val="1F497D"/>
          <w:sz w:val="24"/>
          <w:szCs w:val="24"/>
          <w:lang w:val="fr-FR"/>
        </w:rPr>
        <w:t xml:space="preserve">Du centre d’information, un bateau nous emmène </w:t>
      </w:r>
      <w:r>
        <w:rPr>
          <w:rFonts w:ascii="Times New Roman" w:hAnsi="Times New Roman" w:cs="Times New Roman"/>
          <w:color w:val="1F497D"/>
          <w:sz w:val="24"/>
          <w:szCs w:val="24"/>
          <w:lang w:val="fr-FR"/>
        </w:rPr>
        <w:t xml:space="preserve">vers le geyser.  Nous admirons </w:t>
      </w:r>
      <w:r w:rsidRPr="00D01824">
        <w:rPr>
          <w:rFonts w:ascii="Times New Roman" w:hAnsi="Times New Roman" w:cs="Times New Roman"/>
          <w:color w:val="1F497D"/>
          <w:sz w:val="24"/>
          <w:szCs w:val="24"/>
          <w:lang w:val="fr-FR"/>
        </w:rPr>
        <w:t>au passage les rives verdoyantes du fleuve.  Le phénomène se produit toutes les deux heures et l’organisation nous permet d’arriver au moment précis du début de l’éruption : un spectacle impressionnant.</w:t>
      </w:r>
    </w:p>
    <w:p w:rsidR="00D01824" w:rsidRPr="00D01824" w:rsidRDefault="00D01824" w:rsidP="00D01824">
      <w:pPr>
        <w:jc w:val="both"/>
        <w:rPr>
          <w:rFonts w:ascii="Times New Roman" w:hAnsi="Times New Roman" w:cs="Times New Roman"/>
          <w:color w:val="1F497D"/>
          <w:sz w:val="24"/>
          <w:szCs w:val="24"/>
          <w:lang w:val="fr-FR"/>
        </w:rPr>
      </w:pPr>
      <w:r w:rsidRPr="00D01824">
        <w:rPr>
          <w:rFonts w:ascii="Times New Roman" w:hAnsi="Times New Roman" w:cs="Times New Roman"/>
          <w:color w:val="1F497D"/>
          <w:sz w:val="24"/>
          <w:szCs w:val="24"/>
          <w:lang w:val="fr-FR"/>
        </w:rPr>
        <w:t>Retour en bateau et déjeuner dans la charmante vieille ville d’Andernach.</w:t>
      </w:r>
    </w:p>
    <w:p w:rsidR="00D01824" w:rsidRPr="00D01824" w:rsidRDefault="00D01824" w:rsidP="00D01824">
      <w:pPr>
        <w:jc w:val="both"/>
        <w:rPr>
          <w:rFonts w:ascii="Times New Roman" w:hAnsi="Times New Roman" w:cs="Times New Roman"/>
          <w:color w:val="1F497D"/>
          <w:sz w:val="24"/>
          <w:szCs w:val="24"/>
          <w:lang w:val="fr-FR"/>
        </w:rPr>
      </w:pPr>
      <w:r w:rsidRPr="00D01824">
        <w:rPr>
          <w:rFonts w:ascii="Times New Roman" w:hAnsi="Times New Roman" w:cs="Times New Roman"/>
          <w:color w:val="1F497D"/>
          <w:sz w:val="24"/>
          <w:szCs w:val="24"/>
          <w:lang w:val="fr-FR"/>
        </w:rPr>
        <w:t xml:space="preserve">Nous partons ensuite pour Coblence pour visiter </w:t>
      </w:r>
      <w:r w:rsidR="006830EF" w:rsidRPr="00D01824">
        <w:rPr>
          <w:rFonts w:ascii="Times New Roman" w:hAnsi="Times New Roman" w:cs="Times New Roman"/>
          <w:color w:val="1F497D"/>
          <w:sz w:val="24"/>
          <w:szCs w:val="24"/>
          <w:lang w:val="fr-FR"/>
        </w:rPr>
        <w:t>le «</w:t>
      </w:r>
      <w:r w:rsidRPr="00D01824">
        <w:rPr>
          <w:rFonts w:ascii="Times New Roman" w:hAnsi="Times New Roman" w:cs="Times New Roman"/>
          <w:color w:val="1F497D"/>
          <w:sz w:val="24"/>
          <w:szCs w:val="24"/>
          <w:lang w:val="fr-FR"/>
        </w:rPr>
        <w:t> </w:t>
      </w:r>
      <w:proofErr w:type="spellStart"/>
      <w:r w:rsidRPr="00D01824">
        <w:rPr>
          <w:rFonts w:ascii="Times New Roman" w:hAnsi="Times New Roman" w:cs="Times New Roman"/>
          <w:color w:val="1F497D"/>
          <w:sz w:val="24"/>
          <w:szCs w:val="24"/>
          <w:lang w:val="fr-FR"/>
        </w:rPr>
        <w:t>Mittelrhein</w:t>
      </w:r>
      <w:proofErr w:type="spellEnd"/>
      <w:r w:rsidR="006830EF">
        <w:rPr>
          <w:rFonts w:ascii="Times New Roman" w:hAnsi="Times New Roman" w:cs="Times New Roman"/>
          <w:color w:val="1F497D"/>
          <w:sz w:val="24"/>
          <w:szCs w:val="24"/>
          <w:lang w:val="fr-FR"/>
        </w:rPr>
        <w:t>-M</w:t>
      </w:r>
      <w:r w:rsidRPr="00D01824">
        <w:rPr>
          <w:rFonts w:ascii="Times New Roman" w:hAnsi="Times New Roman" w:cs="Times New Roman"/>
          <w:color w:val="1F497D"/>
          <w:sz w:val="24"/>
          <w:szCs w:val="24"/>
          <w:lang w:val="fr-FR"/>
        </w:rPr>
        <w:t>useum ».</w:t>
      </w:r>
      <w:r w:rsidR="006830EF">
        <w:rPr>
          <w:rFonts w:ascii="Times New Roman" w:hAnsi="Times New Roman" w:cs="Times New Roman"/>
          <w:color w:val="1F497D"/>
          <w:sz w:val="24"/>
          <w:szCs w:val="24"/>
          <w:lang w:val="fr-FR"/>
        </w:rPr>
        <w:t xml:space="preserve"> </w:t>
      </w:r>
      <w:r w:rsidRPr="00D01824">
        <w:rPr>
          <w:rFonts w:ascii="Times New Roman" w:hAnsi="Times New Roman" w:cs="Times New Roman"/>
          <w:color w:val="1F497D"/>
          <w:sz w:val="24"/>
          <w:szCs w:val="24"/>
          <w:lang w:val="fr-FR"/>
        </w:rPr>
        <w:t>Le bâtiment moderne de 2013 abrite une collection d’œuvres d’art de 1500 à nos jours. Nos guides nous montrent les pièces les plus intéressantes de la collection permanente, axée sur les peintres allemands, flamands et hollandais, dont plusieurs ont pris la ville de Coblence, sa région et le Rhin comme motifs. Nous voyons au passage une intéressante collection de sculptures modernes.</w:t>
      </w:r>
    </w:p>
    <w:p w:rsidR="00D01824" w:rsidRPr="00D01824" w:rsidRDefault="00D01824" w:rsidP="00D01824">
      <w:pPr>
        <w:jc w:val="both"/>
        <w:rPr>
          <w:rFonts w:ascii="Times New Roman" w:hAnsi="Times New Roman" w:cs="Times New Roman"/>
          <w:color w:val="1F497D"/>
          <w:sz w:val="24"/>
          <w:szCs w:val="24"/>
          <w:lang w:val="fr-FR"/>
        </w:rPr>
      </w:pPr>
    </w:p>
    <w:p w:rsidR="00D01824" w:rsidRPr="00D01824" w:rsidRDefault="00D01824" w:rsidP="00D01824">
      <w:pPr>
        <w:jc w:val="both"/>
        <w:rPr>
          <w:rFonts w:ascii="Times New Roman" w:hAnsi="Times New Roman" w:cs="Times New Roman"/>
          <w:color w:val="1F497D"/>
          <w:sz w:val="24"/>
          <w:szCs w:val="24"/>
          <w:lang w:val="fr-FR"/>
        </w:rPr>
      </w:pPr>
      <w:r w:rsidRPr="00D01824">
        <w:rPr>
          <w:rFonts w:ascii="Times New Roman" w:hAnsi="Times New Roman" w:cs="Times New Roman"/>
          <w:color w:val="1F497D"/>
          <w:sz w:val="24"/>
          <w:szCs w:val="24"/>
          <w:lang w:val="fr-FR"/>
        </w:rPr>
        <w:t>Nous nous promenons ensuite jusqu’au « Deutsches Eck </w:t>
      </w:r>
      <w:r w:rsidR="006830EF" w:rsidRPr="00D01824">
        <w:rPr>
          <w:rFonts w:ascii="Times New Roman" w:hAnsi="Times New Roman" w:cs="Times New Roman"/>
          <w:color w:val="1F497D"/>
          <w:sz w:val="24"/>
          <w:szCs w:val="24"/>
          <w:lang w:val="fr-FR"/>
        </w:rPr>
        <w:t>» (</w:t>
      </w:r>
      <w:r w:rsidRPr="00D01824">
        <w:rPr>
          <w:rFonts w:ascii="Times New Roman" w:hAnsi="Times New Roman" w:cs="Times New Roman"/>
          <w:color w:val="1F497D"/>
          <w:sz w:val="24"/>
          <w:szCs w:val="24"/>
          <w:lang w:val="fr-FR"/>
        </w:rPr>
        <w:t xml:space="preserve">coin allemand) </w:t>
      </w:r>
      <w:r w:rsidR="006830EF" w:rsidRPr="00D01824">
        <w:rPr>
          <w:rFonts w:ascii="Times New Roman" w:hAnsi="Times New Roman" w:cs="Times New Roman"/>
          <w:color w:val="1F497D"/>
          <w:sz w:val="24"/>
          <w:szCs w:val="24"/>
          <w:lang w:val="fr-FR"/>
        </w:rPr>
        <w:t>au confluent</w:t>
      </w:r>
      <w:r w:rsidRPr="00D01824">
        <w:rPr>
          <w:rFonts w:ascii="Times New Roman" w:hAnsi="Times New Roman" w:cs="Times New Roman"/>
          <w:color w:val="1F497D"/>
          <w:sz w:val="24"/>
          <w:szCs w:val="24"/>
          <w:lang w:val="fr-FR"/>
        </w:rPr>
        <w:t xml:space="preserve"> du Rhin et de la Moselle.   Sur une vaste esplanade se dresse l’énorme statue de l’empereur Guillaume Ier, laquelle fut le symbole de l’union allemande à la fin du 19</w:t>
      </w:r>
      <w:r w:rsidRPr="00D01824">
        <w:rPr>
          <w:rFonts w:ascii="Times New Roman" w:hAnsi="Times New Roman" w:cs="Times New Roman"/>
          <w:color w:val="1F497D"/>
          <w:sz w:val="24"/>
          <w:szCs w:val="24"/>
          <w:vertAlign w:val="superscript"/>
          <w:lang w:val="fr-FR"/>
        </w:rPr>
        <w:t>e</w:t>
      </w:r>
      <w:r w:rsidRPr="00D01824">
        <w:rPr>
          <w:rFonts w:ascii="Times New Roman" w:hAnsi="Times New Roman" w:cs="Times New Roman"/>
          <w:color w:val="1F497D"/>
          <w:sz w:val="24"/>
          <w:szCs w:val="24"/>
          <w:lang w:val="fr-FR"/>
        </w:rPr>
        <w:t xml:space="preserve"> siècle. Détruite pendant la 2e guerre mondiale, elle fut reconstruite, grâce au financement d’un couple de Coblence, par le sculpteur Raymond </w:t>
      </w:r>
      <w:proofErr w:type="spellStart"/>
      <w:r w:rsidRPr="00D01824">
        <w:rPr>
          <w:rFonts w:ascii="Times New Roman" w:hAnsi="Times New Roman" w:cs="Times New Roman"/>
          <w:color w:val="1F497D"/>
          <w:sz w:val="24"/>
          <w:szCs w:val="24"/>
          <w:lang w:val="fr-FR"/>
        </w:rPr>
        <w:t>Kittl</w:t>
      </w:r>
      <w:proofErr w:type="spellEnd"/>
      <w:r w:rsidRPr="00D01824">
        <w:rPr>
          <w:rFonts w:ascii="Times New Roman" w:hAnsi="Times New Roman" w:cs="Times New Roman"/>
          <w:color w:val="1F497D"/>
          <w:sz w:val="24"/>
          <w:szCs w:val="24"/>
          <w:lang w:val="fr-FR"/>
        </w:rPr>
        <w:t>. La nouvelle statue fut inaugurée en 1993 et est redevenue une attraction touristique associée à celle du confluent des deux fleuves.   Quelques membres du groupe ont pris le téléférique qui donne accès à une des plus belles vues de ce coin historique.</w:t>
      </w:r>
    </w:p>
    <w:p w:rsidR="00D01824" w:rsidRDefault="00D01824" w:rsidP="00D01824">
      <w:pPr>
        <w:rPr>
          <w:color w:val="1F497D"/>
          <w:lang w:val="fr-FR"/>
        </w:rPr>
      </w:pPr>
    </w:p>
    <w:p w:rsidR="00D01824" w:rsidRPr="00D01824" w:rsidRDefault="00D01824" w:rsidP="00D01824">
      <w:pPr>
        <w:rPr>
          <w:rFonts w:ascii="Times New Roman" w:hAnsi="Times New Roman" w:cs="Times New Roman"/>
          <w:color w:val="1F497D"/>
          <w:sz w:val="24"/>
          <w:szCs w:val="24"/>
          <w:lang w:val="fr-FR"/>
        </w:rPr>
      </w:pPr>
      <w:bookmarkStart w:id="0" w:name="_GoBack"/>
      <w:bookmarkEnd w:id="0"/>
      <w:r w:rsidRPr="00D01824">
        <w:rPr>
          <w:rFonts w:ascii="Times New Roman" w:hAnsi="Times New Roman" w:cs="Times New Roman"/>
          <w:color w:val="1F497D"/>
          <w:sz w:val="24"/>
          <w:szCs w:val="24"/>
          <w:lang w:val="fr-FR"/>
        </w:rPr>
        <w:t xml:space="preserve">C’est de cet endroit que nous repartons vers Luxembourg.  Cette journée nous a permis de découvrir une région </w:t>
      </w:r>
      <w:r w:rsidR="006830EF" w:rsidRPr="00D01824">
        <w:rPr>
          <w:rFonts w:ascii="Times New Roman" w:hAnsi="Times New Roman" w:cs="Times New Roman"/>
          <w:color w:val="1F497D"/>
          <w:sz w:val="24"/>
          <w:szCs w:val="24"/>
          <w:lang w:val="fr-FR"/>
        </w:rPr>
        <w:t>pittoresque, et</w:t>
      </w:r>
      <w:r w:rsidRPr="00D01824">
        <w:rPr>
          <w:rFonts w:ascii="Times New Roman" w:hAnsi="Times New Roman" w:cs="Times New Roman"/>
          <w:color w:val="1F497D"/>
          <w:sz w:val="24"/>
          <w:szCs w:val="24"/>
          <w:lang w:val="fr-FR"/>
        </w:rPr>
        <w:t xml:space="preserve"> parfois peu connue de plusieurs d’entre nous. </w:t>
      </w:r>
    </w:p>
    <w:p w:rsidR="00D01824" w:rsidRDefault="00D01824" w:rsidP="00D01824">
      <w:pPr>
        <w:rPr>
          <w:color w:val="1F497D"/>
          <w:lang w:val="fr-FR"/>
        </w:rPr>
      </w:pPr>
    </w:p>
    <w:p w:rsidR="00971B65" w:rsidRPr="00D01824" w:rsidRDefault="00971B65" w:rsidP="000D3391">
      <w:pPr>
        <w:ind w:left="57" w:right="1134"/>
        <w:rPr>
          <w:lang w:val="fr-FR"/>
        </w:rPr>
      </w:pPr>
    </w:p>
    <w:p w:rsidR="00971B65" w:rsidRDefault="00971B65" w:rsidP="000D3391">
      <w:pPr>
        <w:ind w:left="57" w:right="1134"/>
      </w:pPr>
    </w:p>
    <w:sectPr w:rsidR="00971B65" w:rsidSect="000D339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3B" w:rsidRDefault="008D6C3B" w:rsidP="00D07B4A">
      <w:pPr>
        <w:spacing w:after="0" w:line="240" w:lineRule="auto"/>
      </w:pPr>
      <w:r>
        <w:separator/>
      </w:r>
    </w:p>
  </w:endnote>
  <w:endnote w:type="continuationSeparator" w:id="0">
    <w:p w:rsidR="008D6C3B" w:rsidRDefault="008D6C3B"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4A" w:rsidRDefault="00D07B4A">
    <w:pPr>
      <w:pStyle w:val="Pieddepage"/>
    </w:pPr>
    <w:r w:rsidRPr="00D07B4A">
      <w:rPr>
        <w:u w:val="single"/>
      </w:rPr>
      <w:t>Compte BIL</w:t>
    </w:r>
    <w:r>
      <w:t>: IBAN LU41 0022 1740 2290 0000/BILLLULL</w:t>
    </w:r>
  </w:p>
  <w:p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3B" w:rsidRDefault="008D6C3B" w:rsidP="00D07B4A">
      <w:pPr>
        <w:spacing w:after="0" w:line="240" w:lineRule="auto"/>
      </w:pPr>
      <w:r>
        <w:separator/>
      </w:r>
    </w:p>
  </w:footnote>
  <w:footnote w:type="continuationSeparator" w:id="0">
    <w:p w:rsidR="008D6C3B" w:rsidRDefault="008D6C3B"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95832"/>
    <w:rsid w:val="000D3391"/>
    <w:rsid w:val="002A4F4D"/>
    <w:rsid w:val="002C3823"/>
    <w:rsid w:val="00502897"/>
    <w:rsid w:val="00527BF7"/>
    <w:rsid w:val="005768B5"/>
    <w:rsid w:val="006079C9"/>
    <w:rsid w:val="006830EF"/>
    <w:rsid w:val="008D6C3B"/>
    <w:rsid w:val="00971B65"/>
    <w:rsid w:val="00992E33"/>
    <w:rsid w:val="00A907C4"/>
    <w:rsid w:val="00C47BC2"/>
    <w:rsid w:val="00D01824"/>
    <w:rsid w:val="00D07B4A"/>
    <w:rsid w:val="00D21E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6B657-4A3A-4F2A-B52B-36B3BED4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3</cp:revision>
  <cp:lastPrinted>2018-08-03T14:20:00Z</cp:lastPrinted>
  <dcterms:created xsi:type="dcterms:W3CDTF">2018-08-03T14:26:00Z</dcterms:created>
  <dcterms:modified xsi:type="dcterms:W3CDTF">2025-02-09T17:11:00Z</dcterms:modified>
</cp:coreProperties>
</file>